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0B4B81">
        <w:rPr>
          <w:rFonts w:ascii="Arial" w:hAnsi="Arial" w:cs="Arial"/>
          <w:color w:val="4BACC6" w:themeColor="accent5"/>
          <w:sz w:val="24"/>
          <w:szCs w:val="24"/>
        </w:rPr>
        <w:t xml:space="preserve">veintiocho de </w:t>
      </w:r>
      <w:r w:rsidR="00E8006D">
        <w:rPr>
          <w:rFonts w:ascii="Arial" w:hAnsi="Arial" w:cs="Arial"/>
          <w:color w:val="4BACC6" w:themeColor="accent5"/>
          <w:sz w:val="24"/>
          <w:szCs w:val="24"/>
        </w:rPr>
        <w:t xml:space="preserve">febrero </w:t>
      </w:r>
      <w:r w:rsidR="00BA353F" w:rsidRPr="00976F0C">
        <w:rPr>
          <w:rFonts w:ascii="Arial" w:hAnsi="Arial" w:cs="Arial"/>
          <w:color w:val="4BACC6" w:themeColor="accent5"/>
          <w:sz w:val="24"/>
          <w:szCs w:val="24"/>
        </w:rPr>
        <w:t>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621AC6">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621AC6" w:rsidRDefault="00621AC6" w:rsidP="00621AC6">
      <w:pPr>
        <w:spacing w:after="0" w:line="360" w:lineRule="auto"/>
        <w:ind w:firstLine="708"/>
        <w:jc w:val="both"/>
        <w:rPr>
          <w:rFonts w:ascii="Arial" w:hAnsi="Arial" w:cs="Arial"/>
          <w:color w:val="4BACC6" w:themeColor="accent5"/>
          <w:sz w:val="24"/>
          <w:szCs w:val="24"/>
        </w:rPr>
      </w:pPr>
    </w:p>
    <w:p w:rsidR="00D11CA5" w:rsidRDefault="00A00E0A" w:rsidP="00621AC6">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Primeramente</w:t>
      </w:r>
      <w:r w:rsidR="002D371A" w:rsidRPr="00976F0C">
        <w:rPr>
          <w:rFonts w:ascii="Arial" w:hAnsi="Arial" w:cs="Arial"/>
          <w:color w:val="4BACC6" w:themeColor="accent5"/>
          <w:sz w:val="24"/>
          <w:szCs w:val="24"/>
        </w:rPr>
        <w:t xml:space="preserve">, </w:t>
      </w:r>
      <w:r w:rsidR="007A68AD" w:rsidRPr="00976F0C">
        <w:rPr>
          <w:rFonts w:ascii="Arial" w:hAnsi="Arial" w:cs="Arial"/>
          <w:color w:val="4BACC6" w:themeColor="accent5"/>
          <w:sz w:val="24"/>
          <w:szCs w:val="24"/>
        </w:rPr>
        <w:t>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E83FB1">
        <w:rPr>
          <w:rFonts w:ascii="Arial" w:hAnsi="Arial" w:cs="Arial"/>
          <w:color w:val="4BACC6" w:themeColor="accent5"/>
          <w:sz w:val="24"/>
          <w:szCs w:val="24"/>
        </w:rPr>
        <w:t>oficio UT-1304/2018</w:t>
      </w:r>
      <w:r w:rsidR="008E68F1">
        <w:rPr>
          <w:rFonts w:ascii="Arial" w:hAnsi="Arial" w:cs="Arial"/>
          <w:color w:val="4BACC6" w:themeColor="accent5"/>
          <w:sz w:val="24"/>
          <w:szCs w:val="24"/>
        </w:rPr>
        <w:t xml:space="preserve"> signado por el </w:t>
      </w:r>
      <w:proofErr w:type="gramStart"/>
      <w:r w:rsidR="00E83FB1">
        <w:rPr>
          <w:rFonts w:ascii="Arial" w:hAnsi="Arial" w:cs="Arial"/>
          <w:color w:val="4BACC6" w:themeColor="accent5"/>
          <w:sz w:val="24"/>
          <w:szCs w:val="24"/>
        </w:rPr>
        <w:t>Director</w:t>
      </w:r>
      <w:proofErr w:type="gramEnd"/>
      <w:r w:rsidR="00E83FB1">
        <w:rPr>
          <w:rFonts w:ascii="Arial" w:hAnsi="Arial" w:cs="Arial"/>
          <w:color w:val="4BACC6" w:themeColor="accent5"/>
          <w:sz w:val="24"/>
          <w:szCs w:val="24"/>
        </w:rPr>
        <w:t xml:space="preserve"> de la Unidad de </w:t>
      </w:r>
      <w:r w:rsidR="008E68F1">
        <w:rPr>
          <w:rFonts w:ascii="Arial" w:hAnsi="Arial" w:cs="Arial"/>
          <w:color w:val="4BACC6" w:themeColor="accent5"/>
          <w:sz w:val="24"/>
          <w:szCs w:val="24"/>
        </w:rPr>
        <w:t xml:space="preserve">Transparencia del </w:t>
      </w:r>
      <w:r w:rsidR="00E83FB1">
        <w:rPr>
          <w:rFonts w:ascii="Arial" w:hAnsi="Arial" w:cs="Arial"/>
          <w:color w:val="4BACC6" w:themeColor="accent5"/>
          <w:sz w:val="24"/>
          <w:szCs w:val="24"/>
        </w:rPr>
        <w:t>Ayuntamiento de Matehuala, San Luis Potosí</w:t>
      </w:r>
      <w:r w:rsidR="00ED382A" w:rsidRPr="00976F0C">
        <w:rPr>
          <w:rFonts w:ascii="Arial" w:hAnsi="Arial" w:cs="Arial"/>
          <w:color w:val="4BACC6" w:themeColor="accent5"/>
          <w:sz w:val="24"/>
          <w:szCs w:val="24"/>
        </w:rPr>
        <w:t xml:space="preserve">, </w:t>
      </w:r>
      <w:r w:rsidR="00BF1949">
        <w:rPr>
          <w:rFonts w:ascii="Arial" w:hAnsi="Arial" w:cs="Arial"/>
          <w:color w:val="4BACC6" w:themeColor="accent5"/>
          <w:sz w:val="24"/>
          <w:szCs w:val="24"/>
        </w:rPr>
        <w:t xml:space="preserve">recibido en este órgano colegiado el </w:t>
      </w:r>
      <w:r w:rsidR="00E83FB1">
        <w:rPr>
          <w:rFonts w:ascii="Arial" w:hAnsi="Arial" w:cs="Arial"/>
          <w:color w:val="4BACC6" w:themeColor="accent5"/>
          <w:sz w:val="24"/>
          <w:szCs w:val="24"/>
        </w:rPr>
        <w:t xml:space="preserve">seis de febrero </w:t>
      </w:r>
      <w:r w:rsidR="00BF1949">
        <w:rPr>
          <w:rFonts w:ascii="Arial" w:hAnsi="Arial" w:cs="Arial"/>
          <w:color w:val="4BACC6" w:themeColor="accent5"/>
          <w:sz w:val="24"/>
          <w:szCs w:val="24"/>
        </w:rPr>
        <w:t>de dos mil dieciocho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r w:rsidR="00E83FB1">
        <w:rPr>
          <w:rFonts w:ascii="Arial" w:hAnsi="Arial" w:cs="Arial"/>
          <w:color w:val="4BACC6" w:themeColor="accent5"/>
          <w:sz w:val="24"/>
          <w:szCs w:val="24"/>
        </w:rPr>
        <w:t>dos</w:t>
      </w:r>
      <w:r w:rsidR="006A4610" w:rsidRPr="00976F0C">
        <w:rPr>
          <w:rFonts w:ascii="Arial" w:hAnsi="Arial" w:cs="Arial"/>
          <w:color w:val="4BACC6" w:themeColor="accent5"/>
          <w:sz w:val="24"/>
          <w:szCs w:val="24"/>
        </w:rPr>
        <w:t xml:space="preserve"> anexo</w:t>
      </w:r>
      <w:r w:rsidR="00E83FB1">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w:t>
      </w:r>
      <w:r w:rsidR="00E83FB1">
        <w:rPr>
          <w:rFonts w:ascii="Arial" w:hAnsi="Arial" w:cs="Arial"/>
          <w:color w:val="4BACC6" w:themeColor="accent5"/>
          <w:sz w:val="24"/>
          <w:szCs w:val="24"/>
        </w:rPr>
        <w:t xml:space="preserve"> </w:t>
      </w:r>
      <w:r w:rsidR="00E94C22" w:rsidRPr="00976F0C">
        <w:rPr>
          <w:rFonts w:ascii="Arial" w:hAnsi="Arial" w:cs="Arial"/>
          <w:color w:val="4BACC6" w:themeColor="accent5"/>
          <w:sz w:val="24"/>
          <w:szCs w:val="24"/>
        </w:rPr>
        <w:t>l</w:t>
      </w:r>
      <w:r w:rsidR="00E83FB1">
        <w:rPr>
          <w:rFonts w:ascii="Arial" w:hAnsi="Arial" w:cs="Arial"/>
          <w:color w:val="4BACC6" w:themeColor="accent5"/>
          <w:sz w:val="24"/>
          <w:szCs w:val="24"/>
        </w:rPr>
        <w:t>a</w:t>
      </w:r>
      <w:r w:rsidR="00E94C22" w:rsidRPr="00976F0C">
        <w:rPr>
          <w:rFonts w:ascii="Arial" w:hAnsi="Arial" w:cs="Arial"/>
          <w:color w:val="4BACC6" w:themeColor="accent5"/>
          <w:sz w:val="24"/>
          <w:szCs w:val="24"/>
        </w:rPr>
        <w:t xml:space="preserve"> </w:t>
      </w:r>
      <w:r w:rsidR="00E83FB1">
        <w:rPr>
          <w:rFonts w:ascii="Arial" w:hAnsi="Arial" w:cs="Arial"/>
          <w:color w:val="4BACC6" w:themeColor="accent5"/>
          <w:sz w:val="24"/>
          <w:szCs w:val="24"/>
        </w:rPr>
        <w:t xml:space="preserve">resolución de diecinueve de junio de dos mil diecisiete </w:t>
      </w:r>
      <w:r w:rsidR="00352A7B" w:rsidRPr="00976F0C">
        <w:rPr>
          <w:rFonts w:ascii="Arial" w:hAnsi="Arial" w:cs="Arial"/>
          <w:color w:val="4BACC6" w:themeColor="accent5"/>
          <w:sz w:val="24"/>
          <w:szCs w:val="24"/>
        </w:rPr>
        <w:t>y señala medularmente lo siguiente:</w:t>
      </w:r>
    </w:p>
    <w:p w:rsidR="00621AC6" w:rsidRPr="00976F0C" w:rsidRDefault="00621AC6" w:rsidP="00621AC6">
      <w:pPr>
        <w:spacing w:after="0" w:line="360" w:lineRule="auto"/>
        <w:ind w:firstLine="708"/>
        <w:jc w:val="both"/>
        <w:rPr>
          <w:rFonts w:ascii="Arial" w:hAnsi="Arial" w:cs="Arial"/>
          <w:color w:val="4BACC6" w:themeColor="accent5"/>
          <w:sz w:val="24"/>
          <w:szCs w:val="24"/>
        </w:rPr>
      </w:pPr>
    </w:p>
    <w:p w:rsidR="00D11CA5" w:rsidRPr="00BA0F5C" w:rsidRDefault="00E12808" w:rsidP="00942A7C">
      <w:pPr>
        <w:spacing w:after="0" w:line="240" w:lineRule="auto"/>
        <w:ind w:firstLine="708"/>
        <w:jc w:val="both"/>
        <w:rPr>
          <w:rFonts w:ascii="Arial" w:hAnsi="Arial" w:cs="Arial"/>
          <w:i/>
          <w:color w:val="4BACC6" w:themeColor="accent5"/>
        </w:rPr>
      </w:pPr>
      <w:bookmarkStart w:id="1" w:name="_Hlk506205158"/>
      <w:r w:rsidRPr="00BA0F5C">
        <w:rPr>
          <w:rFonts w:ascii="Arial" w:hAnsi="Arial" w:cs="Arial"/>
          <w:i/>
          <w:color w:val="4BACC6" w:themeColor="accent5"/>
          <w:sz w:val="20"/>
          <w:szCs w:val="20"/>
        </w:rPr>
        <w:t xml:space="preserve"> </w:t>
      </w:r>
      <w:r w:rsidR="00D11CA5" w:rsidRPr="00BA0F5C">
        <w:rPr>
          <w:rFonts w:ascii="Arial" w:hAnsi="Arial" w:cs="Arial"/>
          <w:i/>
          <w:color w:val="4BACC6" w:themeColor="accent5"/>
        </w:rPr>
        <w:t>[…]</w:t>
      </w:r>
      <w:r w:rsidR="00810456" w:rsidRPr="00BA0F5C">
        <w:rPr>
          <w:rFonts w:ascii="Arial" w:hAnsi="Arial" w:cs="Arial"/>
          <w:i/>
          <w:color w:val="4BACC6" w:themeColor="accent5"/>
        </w:rPr>
        <w:t xml:space="preserve"> </w:t>
      </w:r>
      <w:bookmarkEnd w:id="1"/>
      <w:r w:rsidR="00E91BBA" w:rsidRPr="00BA0F5C">
        <w:rPr>
          <w:rFonts w:ascii="Arial" w:hAnsi="Arial" w:cs="Arial"/>
          <w:i/>
          <w:color w:val="4BACC6" w:themeColor="accent5"/>
        </w:rPr>
        <w:t>S</w:t>
      </w:r>
      <w:r w:rsidR="00E135A8" w:rsidRPr="00BA0F5C">
        <w:rPr>
          <w:rFonts w:ascii="Arial" w:hAnsi="Arial" w:cs="Arial"/>
          <w:i/>
          <w:color w:val="4BACC6" w:themeColor="accent5"/>
        </w:rPr>
        <w:t xml:space="preserve">e </w:t>
      </w:r>
      <w:r w:rsidR="008E68F1">
        <w:rPr>
          <w:rFonts w:ascii="Arial" w:hAnsi="Arial" w:cs="Arial"/>
          <w:i/>
          <w:color w:val="4BACC6" w:themeColor="accent5"/>
        </w:rPr>
        <w:t xml:space="preserve">me tenga por </w:t>
      </w:r>
      <w:r w:rsidR="00E83FB1">
        <w:rPr>
          <w:rFonts w:ascii="Arial" w:hAnsi="Arial" w:cs="Arial"/>
          <w:i/>
          <w:color w:val="4BACC6" w:themeColor="accent5"/>
        </w:rPr>
        <w:t>agregando los documentos que se acompañan, en vía de alcance al informe presentado en fecha 09 de enero de 2018</w:t>
      </w:r>
      <w:r w:rsidR="00224121" w:rsidRPr="00BA0F5C">
        <w:rPr>
          <w:rFonts w:ascii="Arial" w:hAnsi="Arial" w:cs="Arial"/>
          <w:i/>
          <w:color w:val="4BACC6" w:themeColor="accent5"/>
        </w:rPr>
        <w:t>.</w:t>
      </w:r>
      <w:r w:rsidR="00E621C8" w:rsidRPr="00BA0F5C">
        <w:rPr>
          <w:rFonts w:ascii="Arial" w:hAnsi="Arial" w:cs="Arial"/>
          <w:i/>
          <w:color w:val="4BACC6" w:themeColor="accent5"/>
        </w:rPr>
        <w:t>”</w:t>
      </w:r>
      <w:r w:rsidR="001C77AA" w:rsidRPr="00BA0F5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E83FB1">
        <w:rPr>
          <w:rFonts w:cs="Arial"/>
          <w:color w:val="4BACC6" w:themeColor="accent5"/>
          <w:sz w:val="24"/>
          <w:szCs w:val="24"/>
        </w:rPr>
        <w:t>73</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9F05C4">
        <w:rPr>
          <w:rFonts w:cs="Arial"/>
          <w:color w:val="4BACC6" w:themeColor="accent5"/>
          <w:sz w:val="24"/>
          <w:szCs w:val="24"/>
        </w:rPr>
        <w:t>77</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9F05C4" w:rsidRDefault="00AF0D89" w:rsidP="00356C5A">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B52017">
        <w:rPr>
          <w:rFonts w:cs="Arial"/>
          <w:color w:val="4BACC6" w:themeColor="accent5"/>
          <w:sz w:val="24"/>
          <w:szCs w:val="24"/>
        </w:rPr>
        <w:t xml:space="preserve">se advierte de las constancias que </w:t>
      </w:r>
      <w:r w:rsidR="00D11CA5" w:rsidRPr="00976F0C">
        <w:rPr>
          <w:rFonts w:cs="Arial"/>
          <w:color w:val="4BACC6" w:themeColor="accent5"/>
          <w:sz w:val="24"/>
          <w:szCs w:val="24"/>
        </w:rPr>
        <w:t xml:space="preserve">el sujeto obligado </w:t>
      </w:r>
      <w:r w:rsidR="00942A7C">
        <w:rPr>
          <w:rFonts w:cs="Arial"/>
          <w:color w:val="4BACC6" w:themeColor="accent5"/>
          <w:sz w:val="24"/>
          <w:szCs w:val="24"/>
        </w:rPr>
        <w:t>remitió al recurrente</w:t>
      </w:r>
      <w:r w:rsidR="00942A7C" w:rsidRPr="00976F0C">
        <w:rPr>
          <w:rFonts w:cs="Arial"/>
          <w:color w:val="4BACC6" w:themeColor="accent5"/>
          <w:sz w:val="24"/>
          <w:szCs w:val="24"/>
        </w:rPr>
        <w:t xml:space="preserve"> </w:t>
      </w:r>
      <w:r w:rsidR="00B52017">
        <w:rPr>
          <w:rFonts w:cs="Arial"/>
          <w:color w:val="4BACC6" w:themeColor="accent5"/>
          <w:sz w:val="24"/>
          <w:szCs w:val="24"/>
        </w:rPr>
        <w:t>un</w:t>
      </w:r>
      <w:r w:rsidR="00356C5A">
        <w:rPr>
          <w:rFonts w:cs="Arial"/>
          <w:color w:val="4BACC6" w:themeColor="accent5"/>
          <w:sz w:val="24"/>
          <w:szCs w:val="24"/>
        </w:rPr>
        <w:t xml:space="preserve"> documento vía correo electrónico del cual obra captura de pantalla</w:t>
      </w:r>
      <w:r w:rsidR="009F05C4">
        <w:rPr>
          <w:rFonts w:cs="Arial"/>
          <w:color w:val="4BACC6" w:themeColor="accent5"/>
          <w:sz w:val="24"/>
          <w:szCs w:val="24"/>
        </w:rPr>
        <w:t xml:space="preserve"> como se aprecia a continuación:</w:t>
      </w:r>
    </w:p>
    <w:p w:rsidR="009F05C4" w:rsidRDefault="004A35F9" w:rsidP="00356C5A">
      <w:pPr>
        <w:pStyle w:val="corte4fondo"/>
        <w:tabs>
          <w:tab w:val="left" w:pos="567"/>
        </w:tabs>
        <w:rPr>
          <w:rFonts w:cs="Arial"/>
          <w:color w:val="4BACC6" w:themeColor="accent5"/>
          <w:sz w:val="24"/>
          <w:szCs w:val="24"/>
        </w:rPr>
      </w:pPr>
      <w:r>
        <w:rPr>
          <w:rFonts w:cs="Arial"/>
          <w:noProof/>
          <w:color w:val="4BACC6" w:themeColor="accent5"/>
          <w:sz w:val="24"/>
          <w:szCs w:val="24"/>
        </w:rPr>
        <w:lastRenderedPageBreak/>
        <w:drawing>
          <wp:inline distT="0" distB="0" distL="0" distR="0">
            <wp:extent cx="5142496" cy="334327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53321" cy="3350312"/>
                    </a:xfrm>
                    <a:prstGeom prst="rect">
                      <a:avLst/>
                    </a:prstGeom>
                  </pic:spPr>
                </pic:pic>
              </a:graphicData>
            </a:graphic>
          </wp:inline>
        </w:drawing>
      </w:r>
    </w:p>
    <w:p w:rsidR="009F05C4" w:rsidRDefault="009F05C4" w:rsidP="00356C5A">
      <w:pPr>
        <w:pStyle w:val="corte4fondo"/>
        <w:tabs>
          <w:tab w:val="left" w:pos="567"/>
        </w:tabs>
        <w:rPr>
          <w:rFonts w:cs="Arial"/>
          <w:color w:val="4BACC6" w:themeColor="accent5"/>
          <w:sz w:val="24"/>
          <w:szCs w:val="24"/>
        </w:rPr>
      </w:pPr>
    </w:p>
    <w:p w:rsidR="009F05C4" w:rsidRDefault="009F05C4" w:rsidP="00356C5A">
      <w:pPr>
        <w:pStyle w:val="corte4fondo"/>
        <w:tabs>
          <w:tab w:val="left" w:pos="567"/>
        </w:tabs>
        <w:rPr>
          <w:rFonts w:cs="Arial"/>
          <w:color w:val="4BACC6" w:themeColor="accent5"/>
          <w:sz w:val="24"/>
          <w:szCs w:val="24"/>
        </w:rPr>
      </w:pPr>
    </w:p>
    <w:p w:rsidR="009F05C4" w:rsidRDefault="009F05C4" w:rsidP="00356C5A">
      <w:pPr>
        <w:pStyle w:val="corte4fondo"/>
        <w:tabs>
          <w:tab w:val="left" w:pos="567"/>
        </w:tabs>
        <w:rPr>
          <w:rFonts w:cs="Arial"/>
          <w:color w:val="4BACC6" w:themeColor="accent5"/>
          <w:sz w:val="24"/>
          <w:szCs w:val="24"/>
        </w:rPr>
      </w:pPr>
    </w:p>
    <w:p w:rsidR="0036214E" w:rsidRDefault="009F05C4" w:rsidP="00356C5A">
      <w:pPr>
        <w:pStyle w:val="corte4fondo"/>
        <w:tabs>
          <w:tab w:val="left" w:pos="567"/>
        </w:tabs>
        <w:rPr>
          <w:rFonts w:cs="Arial"/>
          <w:color w:val="4BACC6" w:themeColor="accent5"/>
          <w:sz w:val="24"/>
          <w:szCs w:val="24"/>
        </w:rPr>
      </w:pPr>
      <w:r>
        <w:rPr>
          <w:rFonts w:cs="Arial"/>
          <w:color w:val="4BACC6" w:themeColor="accent5"/>
          <w:sz w:val="24"/>
          <w:szCs w:val="24"/>
        </w:rPr>
        <w:t>Asimismo</w:t>
      </w:r>
      <w:r w:rsidR="001D46E8">
        <w:rPr>
          <w:rFonts w:cs="Arial"/>
          <w:color w:val="4BACC6" w:themeColor="accent5"/>
          <w:sz w:val="24"/>
          <w:szCs w:val="24"/>
        </w:rPr>
        <w:t xml:space="preserve">, </w:t>
      </w:r>
      <w:r w:rsidR="001D46E8" w:rsidRPr="0036214E">
        <w:rPr>
          <w:rFonts w:cs="Arial"/>
          <w:b/>
          <w:color w:val="4BACC6" w:themeColor="accent5"/>
          <w:sz w:val="24"/>
          <w:szCs w:val="24"/>
        </w:rPr>
        <w:t xml:space="preserve">no acompaña </w:t>
      </w:r>
      <w:r>
        <w:rPr>
          <w:rFonts w:cs="Arial"/>
          <w:b/>
          <w:color w:val="4BACC6" w:themeColor="accent5"/>
          <w:sz w:val="24"/>
          <w:szCs w:val="24"/>
        </w:rPr>
        <w:t xml:space="preserve">el </w:t>
      </w:r>
      <w:r w:rsidR="001D46E8" w:rsidRPr="0036214E">
        <w:rPr>
          <w:rFonts w:cs="Arial"/>
          <w:b/>
          <w:color w:val="4BACC6" w:themeColor="accent5"/>
          <w:sz w:val="24"/>
          <w:szCs w:val="24"/>
        </w:rPr>
        <w:t xml:space="preserve">documento </w:t>
      </w:r>
      <w:r w:rsidR="001D46E8">
        <w:rPr>
          <w:rFonts w:cs="Arial"/>
          <w:color w:val="4BACC6" w:themeColor="accent5"/>
          <w:sz w:val="24"/>
          <w:szCs w:val="24"/>
        </w:rPr>
        <w:t xml:space="preserve">en </w:t>
      </w:r>
      <w:r>
        <w:rPr>
          <w:rFonts w:cs="Arial"/>
          <w:color w:val="4BACC6" w:themeColor="accent5"/>
          <w:sz w:val="24"/>
          <w:szCs w:val="24"/>
        </w:rPr>
        <w:t>e</w:t>
      </w:r>
      <w:r w:rsidR="001D46E8">
        <w:rPr>
          <w:rFonts w:cs="Arial"/>
          <w:color w:val="4BACC6" w:themeColor="accent5"/>
          <w:sz w:val="24"/>
          <w:szCs w:val="24"/>
        </w:rPr>
        <w:t>l que base su respuesta</w:t>
      </w:r>
      <w:r w:rsidR="0036214E">
        <w:rPr>
          <w:rFonts w:cs="Arial"/>
          <w:color w:val="4BACC6" w:themeColor="accent5"/>
          <w:sz w:val="24"/>
          <w:szCs w:val="24"/>
        </w:rPr>
        <w:t xml:space="preserve">; es decir, no remite </w:t>
      </w:r>
      <w:r w:rsidR="00621AC6">
        <w:rPr>
          <w:rFonts w:cs="Arial"/>
          <w:color w:val="4BACC6" w:themeColor="accent5"/>
          <w:sz w:val="24"/>
          <w:szCs w:val="24"/>
        </w:rPr>
        <w:t xml:space="preserve">a esta Comisión </w:t>
      </w:r>
      <w:r>
        <w:rPr>
          <w:rFonts w:cs="Arial"/>
          <w:color w:val="4BACC6" w:themeColor="accent5"/>
          <w:sz w:val="24"/>
          <w:szCs w:val="24"/>
        </w:rPr>
        <w:t xml:space="preserve">el documento señalado como respuesta en el correo electrónico </w:t>
      </w:r>
      <w:r w:rsidR="00621AC6">
        <w:rPr>
          <w:rFonts w:cs="Arial"/>
          <w:color w:val="4BACC6" w:themeColor="accent5"/>
          <w:sz w:val="24"/>
          <w:szCs w:val="24"/>
        </w:rPr>
        <w:t>dirigido</w:t>
      </w:r>
      <w:r>
        <w:rPr>
          <w:rFonts w:cs="Arial"/>
          <w:color w:val="4BACC6" w:themeColor="accent5"/>
          <w:sz w:val="24"/>
          <w:szCs w:val="24"/>
        </w:rPr>
        <w:t xml:space="preserve"> al recurrente el cual es </w:t>
      </w:r>
      <w:r w:rsidRPr="00A00E0A">
        <w:rPr>
          <w:rFonts w:cs="Arial"/>
          <w:b/>
          <w:color w:val="4BACC6" w:themeColor="accent5"/>
          <w:sz w:val="24"/>
          <w:szCs w:val="24"/>
          <w:u w:val="single"/>
        </w:rPr>
        <w:t>el oficio SGA-01909-18</w:t>
      </w:r>
      <w:r>
        <w:rPr>
          <w:rFonts w:cs="Arial"/>
          <w:color w:val="4BACC6" w:themeColor="accent5"/>
          <w:sz w:val="24"/>
          <w:szCs w:val="24"/>
        </w:rPr>
        <w:t xml:space="preserve">, el cual </w:t>
      </w:r>
      <w:r w:rsidR="00A00E0A">
        <w:rPr>
          <w:rFonts w:cs="Arial"/>
          <w:color w:val="4BACC6" w:themeColor="accent5"/>
          <w:sz w:val="24"/>
          <w:szCs w:val="24"/>
        </w:rPr>
        <w:t>envió</w:t>
      </w:r>
      <w:r>
        <w:rPr>
          <w:rFonts w:cs="Arial"/>
          <w:color w:val="4BACC6" w:themeColor="accent5"/>
          <w:sz w:val="24"/>
          <w:szCs w:val="24"/>
        </w:rPr>
        <w:t xml:space="preserve"> en “PDF”, esto </w:t>
      </w:r>
      <w:r w:rsidRPr="00A00E0A">
        <w:rPr>
          <w:rFonts w:cs="Arial"/>
          <w:color w:val="4BACC6" w:themeColor="accent5"/>
          <w:sz w:val="24"/>
          <w:szCs w:val="24"/>
          <w:u w:val="single"/>
        </w:rPr>
        <w:t xml:space="preserve">a fin de dar </w:t>
      </w:r>
      <w:r w:rsidR="0036214E" w:rsidRPr="00A00E0A">
        <w:rPr>
          <w:rFonts w:cs="Arial"/>
          <w:color w:val="4BACC6" w:themeColor="accent5"/>
          <w:sz w:val="24"/>
          <w:szCs w:val="24"/>
          <w:u w:val="single"/>
        </w:rPr>
        <w:t>cumplimiento a la resolución de mérito</w:t>
      </w:r>
      <w:r w:rsidR="00356C5A">
        <w:rPr>
          <w:rFonts w:cs="Arial"/>
          <w:color w:val="4BACC6" w:themeColor="accent5"/>
          <w:sz w:val="24"/>
          <w:szCs w:val="24"/>
        </w:rPr>
        <w:t xml:space="preserve">, </w:t>
      </w:r>
      <w:r w:rsidR="0036214E">
        <w:rPr>
          <w:rFonts w:cs="Arial"/>
          <w:color w:val="4BACC6" w:themeColor="accent5"/>
          <w:sz w:val="24"/>
          <w:szCs w:val="24"/>
        </w:rPr>
        <w:t>como lo establece el artículo 3° fracción XIII de la Ley de Transparencia y Acceso a la Información Pública del Estado, que dice:</w:t>
      </w:r>
    </w:p>
    <w:p w:rsidR="0036214E" w:rsidRDefault="0036214E" w:rsidP="0036214E">
      <w:pPr>
        <w:pStyle w:val="corte4fondo"/>
        <w:tabs>
          <w:tab w:val="left" w:pos="567"/>
        </w:tabs>
        <w:rPr>
          <w:rFonts w:cs="Arial"/>
          <w:color w:val="4BACC6" w:themeColor="accent5"/>
          <w:sz w:val="24"/>
          <w:szCs w:val="24"/>
        </w:rPr>
      </w:pPr>
    </w:p>
    <w:p w:rsidR="0036214E" w:rsidRPr="000813AB" w:rsidRDefault="0036214E" w:rsidP="0036214E">
      <w:pPr>
        <w:spacing w:after="230" w:line="360" w:lineRule="auto"/>
        <w:ind w:left="-5" w:firstLine="713"/>
        <w:jc w:val="both"/>
        <w:rPr>
          <w:rFonts w:ascii="Arial" w:hAnsi="Arial" w:cs="Arial"/>
          <w:i/>
          <w:color w:val="4BACC6" w:themeColor="accent5"/>
        </w:rPr>
      </w:pPr>
      <w:r w:rsidRPr="000813AB">
        <w:rPr>
          <w:rFonts w:ascii="Arial" w:hAnsi="Arial" w:cs="Arial"/>
          <w:b/>
          <w:i/>
          <w:color w:val="4BACC6" w:themeColor="accent5"/>
        </w:rPr>
        <w:t>“ARTÍCULO 3°.</w:t>
      </w:r>
      <w:r w:rsidRPr="000813AB">
        <w:rPr>
          <w:rFonts w:ascii="Arial" w:hAnsi="Arial" w:cs="Arial"/>
          <w:i/>
          <w:color w:val="4BACC6" w:themeColor="accent5"/>
        </w:rPr>
        <w:t xml:space="preserve"> Para los efectos de la presente Ley se entenderá por: […]</w:t>
      </w:r>
    </w:p>
    <w:p w:rsidR="0036214E" w:rsidRPr="000813AB" w:rsidRDefault="0036214E" w:rsidP="0036214E">
      <w:pPr>
        <w:spacing w:after="216" w:line="360" w:lineRule="auto"/>
        <w:ind w:left="10" w:firstLine="698"/>
        <w:jc w:val="both"/>
        <w:rPr>
          <w:rFonts w:ascii="Arial" w:hAnsi="Arial" w:cs="Arial"/>
          <w:i/>
          <w:color w:val="4BACC6" w:themeColor="accent5"/>
        </w:rPr>
      </w:pPr>
      <w:r w:rsidRPr="000813AB">
        <w:rPr>
          <w:rFonts w:ascii="Arial" w:hAnsi="Arial" w:cs="Arial"/>
          <w:b/>
          <w:i/>
          <w:color w:val="4BACC6" w:themeColor="accent5"/>
        </w:rPr>
        <w:t>XIII. Documento:</w:t>
      </w:r>
      <w:r w:rsidRPr="000813AB">
        <w:rPr>
          <w:rFonts w:ascii="Arial" w:hAnsi="Arial" w:cs="Arial"/>
          <w:i/>
          <w:color w:val="4BACC6" w:themeColor="accent5"/>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 […]</w:t>
      </w:r>
    </w:p>
    <w:p w:rsidR="00BA0F5C" w:rsidRDefault="00BA0F5C" w:rsidP="00523D76">
      <w:pPr>
        <w:pStyle w:val="corte4fondo"/>
        <w:tabs>
          <w:tab w:val="left" w:pos="567"/>
        </w:tabs>
        <w:rPr>
          <w:rFonts w:cs="Arial"/>
          <w:color w:val="4BACC6" w:themeColor="accent5"/>
          <w:sz w:val="24"/>
          <w:szCs w:val="24"/>
        </w:rPr>
      </w:pPr>
    </w:p>
    <w:p w:rsidR="00523D76" w:rsidRPr="00976F0C" w:rsidRDefault="00356C5A" w:rsidP="00523D76">
      <w:pPr>
        <w:pStyle w:val="corte4fondo"/>
        <w:tabs>
          <w:tab w:val="left" w:pos="567"/>
        </w:tabs>
        <w:rPr>
          <w:rFonts w:cs="Arial"/>
          <w:color w:val="4BACC6" w:themeColor="accent5"/>
          <w:sz w:val="24"/>
          <w:szCs w:val="24"/>
        </w:rPr>
      </w:pPr>
      <w:r>
        <w:rPr>
          <w:rFonts w:cs="Arial"/>
          <w:color w:val="4BACC6" w:themeColor="accent5"/>
          <w:sz w:val="24"/>
          <w:szCs w:val="24"/>
        </w:rPr>
        <w:t>En consecuencia</w:t>
      </w:r>
      <w:r w:rsidR="0036214E">
        <w:rPr>
          <w:rFonts w:cs="Arial"/>
          <w:color w:val="4BACC6" w:themeColor="accent5"/>
          <w:sz w:val="24"/>
          <w:szCs w:val="24"/>
        </w:rPr>
        <w:t xml:space="preserve">, </w:t>
      </w:r>
      <w:r w:rsidR="00C11D53">
        <w:rPr>
          <w:rFonts w:cs="Arial"/>
          <w:color w:val="4BACC6" w:themeColor="accent5"/>
          <w:sz w:val="24"/>
          <w:szCs w:val="24"/>
        </w:rPr>
        <w:t xml:space="preserve">este órgano colegiado </w:t>
      </w:r>
      <w:r w:rsidR="00C11D53" w:rsidRPr="009F05C4">
        <w:rPr>
          <w:rFonts w:cs="Arial"/>
          <w:b/>
          <w:color w:val="4BACC6" w:themeColor="accent5"/>
          <w:sz w:val="24"/>
          <w:szCs w:val="24"/>
        </w:rPr>
        <w:t>no puede realizar la verificación de la información y así emitir el acuerdo respectivo</w:t>
      </w:r>
      <w:r w:rsidR="00A00E0A">
        <w:rPr>
          <w:rFonts w:cs="Arial"/>
          <w:b/>
          <w:color w:val="4BACC6" w:themeColor="accent5"/>
          <w:sz w:val="24"/>
          <w:szCs w:val="24"/>
        </w:rPr>
        <w:t>,</w:t>
      </w:r>
      <w:r w:rsidR="00C11D53">
        <w:rPr>
          <w:rFonts w:cs="Arial"/>
          <w:color w:val="4BACC6" w:themeColor="accent5"/>
          <w:sz w:val="24"/>
          <w:szCs w:val="24"/>
        </w:rPr>
        <w:t xml:space="preserve"> </w:t>
      </w:r>
      <w:r w:rsidR="00523D76" w:rsidRPr="00976F0C">
        <w:rPr>
          <w:rFonts w:cs="Arial"/>
          <w:color w:val="4BACC6" w:themeColor="accent5"/>
          <w:sz w:val="24"/>
          <w:szCs w:val="24"/>
        </w:rPr>
        <w:t xml:space="preserve">de </w:t>
      </w:r>
      <w:r w:rsidR="009F05C4">
        <w:rPr>
          <w:rFonts w:cs="Arial"/>
          <w:color w:val="4BACC6" w:themeColor="accent5"/>
          <w:sz w:val="24"/>
          <w:szCs w:val="24"/>
        </w:rPr>
        <w:lastRenderedPageBreak/>
        <w:t xml:space="preserve">conformidad con </w:t>
      </w:r>
      <w:r w:rsidR="00523D76" w:rsidRPr="00976F0C">
        <w:rPr>
          <w:rFonts w:cs="Arial"/>
          <w:color w:val="4BACC6" w:themeColor="accent5"/>
          <w:sz w:val="24"/>
          <w:szCs w:val="24"/>
        </w:rPr>
        <w:t>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E621C8" w:rsidRPr="000813AB" w:rsidRDefault="00523D76" w:rsidP="00E84556">
      <w:pPr>
        <w:spacing w:line="360" w:lineRule="auto"/>
        <w:ind w:firstLine="713"/>
        <w:jc w:val="both"/>
        <w:rPr>
          <w:rFonts w:ascii="Arial" w:eastAsia="Arial" w:hAnsi="Arial" w:cs="Arial"/>
          <w:i/>
          <w:color w:val="4BACC6" w:themeColor="accent5"/>
        </w:rPr>
      </w:pPr>
      <w:r w:rsidRPr="000813AB">
        <w:rPr>
          <w:rFonts w:ascii="Arial" w:hAnsi="Arial" w:cs="Arial"/>
          <w:i/>
          <w:color w:val="4BACC6" w:themeColor="accent5"/>
        </w:rPr>
        <w:t>“</w:t>
      </w:r>
      <w:r w:rsidR="00E621C8" w:rsidRPr="000813AB">
        <w:rPr>
          <w:rFonts w:ascii="Arial" w:hAnsi="Arial" w:cs="Arial"/>
          <w:i/>
          <w:color w:val="4BACC6" w:themeColor="accent5"/>
        </w:rPr>
        <w:t>ARTÍCULO 184. Transcurrido el plazo señalado en el artículo anterior, el sujeto obligado deberá informar a la CEGAIP sobre el cumplimento de la resolución.</w:t>
      </w:r>
    </w:p>
    <w:p w:rsidR="0039642A" w:rsidRPr="000813AB" w:rsidRDefault="00E621C8" w:rsidP="00E84556">
      <w:pPr>
        <w:spacing w:after="0" w:line="360" w:lineRule="auto"/>
        <w:ind w:firstLine="713"/>
        <w:jc w:val="both"/>
        <w:rPr>
          <w:rFonts w:ascii="Arial" w:hAnsi="Arial" w:cs="Arial"/>
          <w:i/>
          <w:color w:val="4BACC6" w:themeColor="accent5"/>
        </w:rPr>
      </w:pPr>
      <w:r w:rsidRPr="000813AB">
        <w:rPr>
          <w:rFonts w:ascii="Arial" w:hAnsi="Arial" w:cs="Arial"/>
          <w:i/>
          <w:color w:val="4BACC6" w:themeColor="accent5"/>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sidRPr="000813AB">
        <w:rPr>
          <w:rFonts w:ascii="Arial" w:hAnsi="Arial" w:cs="Arial"/>
          <w:i/>
          <w:color w:val="4BACC6" w:themeColor="accent5"/>
        </w:rPr>
        <w:t>”</w:t>
      </w:r>
    </w:p>
    <w:p w:rsidR="00427953" w:rsidRDefault="00427953" w:rsidP="000813AB">
      <w:pPr>
        <w:spacing w:after="0"/>
        <w:ind w:left="-5" w:firstLine="713"/>
        <w:jc w:val="both"/>
        <w:rPr>
          <w:rFonts w:ascii="Arial" w:hAnsi="Arial" w:cs="Arial"/>
          <w:i/>
          <w:color w:val="4BACC6" w:themeColor="accent5"/>
          <w:sz w:val="20"/>
          <w:szCs w:val="20"/>
        </w:rPr>
      </w:pPr>
    </w:p>
    <w:p w:rsidR="000813AB" w:rsidRPr="00427953" w:rsidRDefault="000813AB" w:rsidP="000813AB">
      <w:pPr>
        <w:spacing w:after="0"/>
        <w:ind w:left="-5" w:firstLine="713"/>
        <w:jc w:val="both"/>
        <w:rPr>
          <w:rFonts w:ascii="Arial" w:hAnsi="Arial" w:cs="Arial"/>
          <w:i/>
          <w:color w:val="4BACC6" w:themeColor="accent5"/>
          <w:sz w:val="20"/>
          <w:szCs w:val="20"/>
        </w:rPr>
      </w:pPr>
    </w:p>
    <w:p w:rsidR="006569DD" w:rsidRPr="00976F0C" w:rsidRDefault="00523D76" w:rsidP="000813AB">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obligado </w:t>
      </w:r>
      <w:r w:rsidR="00571B19" w:rsidRPr="00976F0C">
        <w:rPr>
          <w:rFonts w:cs="Arial"/>
          <w:color w:val="4BACC6" w:themeColor="accent5"/>
          <w:sz w:val="24"/>
          <w:szCs w:val="24"/>
        </w:rPr>
        <w:t>no s</w:t>
      </w:r>
      <w:r w:rsidR="00BA0F5C">
        <w:rPr>
          <w:rFonts w:cs="Arial"/>
          <w:color w:val="4BACC6" w:themeColor="accent5"/>
          <w:sz w:val="24"/>
          <w:szCs w:val="24"/>
        </w:rPr>
        <w:t>on</w:t>
      </w:r>
      <w:r w:rsidR="00571B19" w:rsidRPr="00976F0C">
        <w:rPr>
          <w:rFonts w:cs="Arial"/>
          <w:color w:val="4BACC6" w:themeColor="accent5"/>
          <w:sz w:val="24"/>
          <w:szCs w:val="24"/>
        </w:rPr>
        <w:t xml:space="preserve"> </w:t>
      </w:r>
      <w:r w:rsidR="001E317B" w:rsidRPr="00976F0C">
        <w:rPr>
          <w:rFonts w:cs="Arial"/>
          <w:color w:val="4BACC6" w:themeColor="accent5"/>
          <w:sz w:val="24"/>
          <w:szCs w:val="24"/>
        </w:rPr>
        <w:t>suficiente</w:t>
      </w:r>
      <w:r w:rsidR="00BA0F5C">
        <w:rPr>
          <w:rFonts w:cs="Arial"/>
          <w:color w:val="4BACC6" w:themeColor="accent5"/>
          <w:sz w:val="24"/>
          <w:szCs w:val="24"/>
        </w:rPr>
        <w:t>s</w:t>
      </w:r>
      <w:r w:rsidR="001E317B" w:rsidRPr="00976F0C">
        <w:rPr>
          <w:rFonts w:cs="Arial"/>
          <w:color w:val="4BACC6" w:themeColor="accent5"/>
          <w:sz w:val="24"/>
          <w:szCs w:val="24"/>
        </w:rPr>
        <w:t xml:space="preserve"> para colmar los extremos fijados en la resolución de mérito</w:t>
      </w:r>
      <w:r w:rsidR="00D21862" w:rsidRPr="00976F0C">
        <w:rPr>
          <w:rFonts w:cs="Arial"/>
          <w:color w:val="4BACC6" w:themeColor="accent5"/>
          <w:sz w:val="24"/>
          <w:szCs w:val="24"/>
        </w:rPr>
        <w:t xml:space="preserve"> </w:t>
      </w:r>
      <w:r w:rsidR="001E317B" w:rsidRPr="00976F0C">
        <w:rPr>
          <w:rFonts w:cs="Arial"/>
          <w:color w:val="4BACC6" w:themeColor="accent5"/>
          <w:sz w:val="24"/>
          <w:szCs w:val="24"/>
        </w:rPr>
        <w:t xml:space="preserve">y </w:t>
      </w:r>
      <w:r w:rsidR="00695310" w:rsidRPr="00976F0C">
        <w:rPr>
          <w:rFonts w:cs="Arial"/>
          <w:color w:val="4BACC6" w:themeColor="accent5"/>
          <w:sz w:val="24"/>
          <w:szCs w:val="24"/>
        </w:rPr>
        <w:t>p</w:t>
      </w:r>
      <w:r w:rsidR="00426890" w:rsidRPr="00976F0C">
        <w:rPr>
          <w:rFonts w:cs="Arial"/>
          <w:color w:val="4BACC6" w:themeColor="accent5"/>
          <w:sz w:val="24"/>
          <w:szCs w:val="24"/>
        </w:rPr>
        <w:t xml:space="preserve">or tanto </w:t>
      </w:r>
      <w:r w:rsidR="00426890" w:rsidRPr="009F05C4">
        <w:rPr>
          <w:rFonts w:cs="Arial"/>
          <w:b/>
          <w:color w:val="4BACC6" w:themeColor="accent5"/>
          <w:sz w:val="24"/>
          <w:szCs w:val="24"/>
        </w:rPr>
        <w:t xml:space="preserve">se encuentra </w:t>
      </w:r>
      <w:r w:rsidR="00571B19" w:rsidRPr="009F05C4">
        <w:rPr>
          <w:rFonts w:cs="Arial"/>
          <w:b/>
          <w:color w:val="4BACC6" w:themeColor="accent5"/>
          <w:sz w:val="24"/>
          <w:szCs w:val="24"/>
        </w:rPr>
        <w:t>incumplida</w:t>
      </w:r>
      <w:r w:rsidR="006569DD" w:rsidRPr="009F05C4">
        <w:rPr>
          <w:rFonts w:cs="Arial"/>
          <w:b/>
          <w:color w:val="4BACC6" w:themeColor="accent5"/>
          <w:sz w:val="24"/>
          <w:szCs w:val="24"/>
        </w:rPr>
        <w:t>.</w:t>
      </w:r>
      <w:r w:rsidR="006569DD" w:rsidRPr="00976F0C">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0813AB" w:rsidRDefault="005C7BA1" w:rsidP="000813AB">
      <w:pPr>
        <w:spacing w:after="0" w:line="360" w:lineRule="auto"/>
        <w:ind w:firstLine="709"/>
        <w:jc w:val="both"/>
        <w:rPr>
          <w:rFonts w:ascii="Arial" w:hAnsi="Arial" w:cs="Arial"/>
          <w:i/>
          <w:color w:val="4BACC6" w:themeColor="accent5"/>
        </w:rPr>
      </w:pPr>
      <w:r w:rsidRPr="000813AB">
        <w:rPr>
          <w:rFonts w:ascii="Arial" w:hAnsi="Arial" w:cs="Arial"/>
          <w:i/>
          <w:color w:val="4BACC6" w:themeColor="accent5"/>
        </w:rPr>
        <w:t>“ARTÍCULO 58. Las unidades de transparencia acatarán las resoluciones,</w:t>
      </w:r>
      <w:r w:rsidR="000813AB" w:rsidRPr="000813AB">
        <w:rPr>
          <w:rFonts w:ascii="Arial" w:hAnsi="Arial" w:cs="Arial"/>
          <w:i/>
          <w:color w:val="4BACC6" w:themeColor="accent5"/>
        </w:rPr>
        <w:t xml:space="preserve"> </w:t>
      </w:r>
      <w:r w:rsidRPr="000813AB">
        <w:rPr>
          <w:rFonts w:ascii="Arial" w:hAnsi="Arial" w:cs="Arial"/>
          <w:i/>
          <w:color w:val="4BACC6" w:themeColor="accent5"/>
        </w:rPr>
        <w:t>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9F05C4">
        <w:rPr>
          <w:rFonts w:ascii="Arial" w:hAnsi="Arial" w:cs="Arial"/>
          <w:b/>
          <w:color w:val="4BACC6" w:themeColor="accent5"/>
          <w:sz w:val="24"/>
          <w:szCs w:val="24"/>
        </w:rPr>
        <w:t xml:space="preserve">Presidente Municipal de Matehuala, </w:t>
      </w:r>
      <w:r w:rsidR="00356C5A">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471E37">
        <w:rPr>
          <w:rFonts w:ascii="Arial" w:hAnsi="Arial" w:cs="Arial"/>
          <w:b/>
          <w:color w:val="4BACC6" w:themeColor="accent5"/>
          <w:sz w:val="24"/>
          <w:szCs w:val="24"/>
        </w:rPr>
        <w:t>de</w:t>
      </w:r>
      <w:r w:rsidR="00A00E0A">
        <w:rPr>
          <w:rFonts w:ascii="Arial" w:hAnsi="Arial" w:cs="Arial"/>
          <w:b/>
          <w:color w:val="4BACC6" w:themeColor="accent5"/>
          <w:sz w:val="24"/>
          <w:szCs w:val="24"/>
        </w:rPr>
        <w:t xml:space="preserve">l H. Ayuntamiento de Matehuala, </w:t>
      </w:r>
      <w:r w:rsidR="00471E37">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a efecto de que en el </w:t>
      </w:r>
      <w:r w:rsidRPr="00A00E0A">
        <w:rPr>
          <w:rFonts w:ascii="Arial" w:hAnsi="Arial" w:cs="Arial"/>
          <w:b/>
          <w:color w:val="4BACC6" w:themeColor="accent5"/>
          <w:sz w:val="24"/>
          <w:szCs w:val="24"/>
        </w:rPr>
        <w:t>término de 05 cinco días hábiles</w:t>
      </w:r>
      <w:r w:rsidRPr="00976F0C">
        <w:rPr>
          <w:rFonts w:ascii="Arial" w:hAnsi="Arial" w:cs="Arial"/>
          <w:color w:val="4BACC6" w:themeColor="accent5"/>
          <w:sz w:val="24"/>
          <w:szCs w:val="24"/>
        </w:rPr>
        <w:t xml:space="preserve">, los cuales de conformidad con lo establecido </w:t>
      </w:r>
      <w:r w:rsidRPr="00976F0C">
        <w:rPr>
          <w:rFonts w:ascii="Arial" w:hAnsi="Arial" w:cs="Arial"/>
          <w:color w:val="4BACC6" w:themeColor="accent5"/>
          <w:sz w:val="24"/>
          <w:szCs w:val="24"/>
        </w:rPr>
        <w:lastRenderedPageBreak/>
        <w:t>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A00E0A">
        <w:rPr>
          <w:rFonts w:ascii="Arial" w:hAnsi="Arial" w:cs="Arial"/>
          <w:b/>
          <w:color w:val="4BACC6" w:themeColor="accent5"/>
          <w:sz w:val="24"/>
          <w:szCs w:val="24"/>
        </w:rPr>
        <w:t>175</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w:t>
      </w:r>
      <w:r w:rsidR="000813AB">
        <w:rPr>
          <w:rFonts w:ascii="Arial" w:hAnsi="Arial" w:cs="Arial"/>
          <w:b/>
          <w:color w:val="4BACC6" w:themeColor="accent5"/>
          <w:sz w:val="24"/>
          <w:szCs w:val="24"/>
        </w:rPr>
        <w:t>PLATAFORMA</w:t>
      </w:r>
      <w:r w:rsidRPr="00976F0C">
        <w:rPr>
          <w:rFonts w:ascii="Arial" w:hAnsi="Arial" w:cs="Arial"/>
          <w:color w:val="4BACC6" w:themeColor="accent5"/>
          <w:sz w:val="24"/>
          <w:szCs w:val="24"/>
        </w:rPr>
        <w:t>, tomando en cuenta las consideraciones vertidas en el presente proveído,</w:t>
      </w:r>
      <w:r w:rsidRPr="00A00E0A">
        <w:rPr>
          <w:rFonts w:ascii="Arial" w:hAnsi="Arial" w:cs="Arial"/>
          <w:b/>
          <w:color w:val="4BACC6" w:themeColor="accent5"/>
          <w:sz w:val="24"/>
          <w:szCs w:val="24"/>
        </w:rPr>
        <w:t xml:space="preserve"> </w:t>
      </w:r>
      <w:r w:rsidRPr="00A00E0A">
        <w:rPr>
          <w:rFonts w:ascii="Arial" w:hAnsi="Arial" w:cs="Arial"/>
          <w:b/>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A00E0A">
        <w:rPr>
          <w:rFonts w:ascii="Arial" w:hAnsi="Arial" w:cs="Arial"/>
          <w:b/>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621AC6" w:rsidRDefault="00621AC6" w:rsidP="00845E58">
      <w:pPr>
        <w:spacing w:after="0" w:line="240" w:lineRule="auto"/>
        <w:ind w:firstLine="709"/>
        <w:jc w:val="both"/>
        <w:rPr>
          <w:rFonts w:ascii="Arial" w:hAnsi="Arial" w:cs="Arial"/>
          <w:color w:val="4BACC6" w:themeColor="accent5"/>
          <w:sz w:val="14"/>
          <w:szCs w:val="14"/>
        </w:rPr>
      </w:pPr>
    </w:p>
    <w:p w:rsidR="00976F0C" w:rsidRPr="00621AC6" w:rsidRDefault="00D72000" w:rsidP="00845E58">
      <w:pPr>
        <w:spacing w:after="0" w:line="240" w:lineRule="auto"/>
        <w:ind w:firstLine="709"/>
        <w:jc w:val="both"/>
        <w:rPr>
          <w:rFonts w:ascii="Arial" w:hAnsi="Arial" w:cs="Arial"/>
          <w:color w:val="4BACC6" w:themeColor="accent5"/>
          <w:sz w:val="14"/>
          <w:szCs w:val="14"/>
        </w:rPr>
      </w:pPr>
      <w:bookmarkStart w:id="2" w:name="_GoBack"/>
      <w:bookmarkEnd w:id="2"/>
      <w:r w:rsidRPr="00621AC6">
        <w:rPr>
          <w:rFonts w:ascii="Arial" w:hAnsi="Arial" w:cs="Arial"/>
          <w:color w:val="4BACC6" w:themeColor="accent5"/>
          <w:sz w:val="14"/>
          <w:szCs w:val="14"/>
        </w:rPr>
        <w:t>O</w:t>
      </w:r>
      <w:r w:rsidR="00E32AE9" w:rsidRPr="00621AC6">
        <w:rPr>
          <w:rFonts w:ascii="Arial" w:hAnsi="Arial" w:cs="Arial"/>
          <w:color w:val="4BACC6" w:themeColor="accent5"/>
          <w:sz w:val="14"/>
          <w:szCs w:val="14"/>
        </w:rPr>
        <w:t>.</w:t>
      </w:r>
      <w:r w:rsidRPr="00621AC6">
        <w:rPr>
          <w:rFonts w:ascii="Arial" w:hAnsi="Arial" w:cs="Arial"/>
          <w:color w:val="4BACC6" w:themeColor="accent5"/>
          <w:sz w:val="14"/>
          <w:szCs w:val="14"/>
        </w:rPr>
        <w:t>R.E</w:t>
      </w:r>
      <w:r w:rsidR="00E32AE9" w:rsidRPr="00621AC6">
        <w:rPr>
          <w:rFonts w:ascii="Arial" w:hAnsi="Arial" w:cs="Arial"/>
          <w:color w:val="4BACC6" w:themeColor="accent5"/>
          <w:sz w:val="14"/>
          <w:szCs w:val="14"/>
        </w:rPr>
        <w:t>.</w:t>
      </w:r>
      <w:r w:rsidRPr="00621AC6">
        <w:rPr>
          <w:rFonts w:ascii="Arial" w:hAnsi="Arial" w:cs="Arial"/>
          <w:color w:val="4BACC6" w:themeColor="accent5"/>
          <w:sz w:val="14"/>
          <w:szCs w:val="14"/>
        </w:rPr>
        <w:t>J</w:t>
      </w:r>
      <w:r w:rsidR="00E32AE9" w:rsidRPr="00621AC6">
        <w:rPr>
          <w:rFonts w:ascii="Arial" w:hAnsi="Arial" w:cs="Arial"/>
          <w:color w:val="4BACC6" w:themeColor="accent5"/>
          <w:sz w:val="14"/>
          <w:szCs w:val="14"/>
        </w:rPr>
        <w:t>.</w:t>
      </w:r>
    </w:p>
    <w:p w:rsidR="00976F0C" w:rsidRPr="00621AC6" w:rsidRDefault="00976F0C" w:rsidP="00976F0C">
      <w:pPr>
        <w:rPr>
          <w:rFonts w:ascii="Arial" w:hAnsi="Arial" w:cs="Arial"/>
          <w:color w:val="4BACC6" w:themeColor="accent5"/>
          <w:sz w:val="14"/>
          <w:szCs w:val="14"/>
        </w:rPr>
      </w:pPr>
    </w:p>
    <w:p w:rsidR="00976F0C" w:rsidRPr="00621AC6" w:rsidRDefault="00976F0C" w:rsidP="00976F0C">
      <w:pPr>
        <w:tabs>
          <w:tab w:val="left" w:pos="900"/>
        </w:tabs>
        <w:jc w:val="both"/>
        <w:rPr>
          <w:rFonts w:ascii="Arial" w:hAnsi="Arial" w:cs="Arial"/>
          <w:color w:val="4BACC6" w:themeColor="accent5"/>
          <w:sz w:val="14"/>
          <w:szCs w:val="14"/>
        </w:rPr>
      </w:pPr>
      <w:r w:rsidRPr="00621AC6">
        <w:rPr>
          <w:rFonts w:ascii="Arial" w:hAnsi="Arial" w:cs="Arial"/>
          <w:color w:val="4BACC6" w:themeColor="accent5"/>
          <w:sz w:val="14"/>
          <w:szCs w:val="14"/>
        </w:rPr>
        <w:t xml:space="preserve">(Esta foja pertenece a la parte final del proveído de </w:t>
      </w:r>
      <w:r w:rsidR="00A00E0A" w:rsidRPr="00621AC6">
        <w:rPr>
          <w:rFonts w:ascii="Arial" w:hAnsi="Arial" w:cs="Arial"/>
          <w:color w:val="4BACC6" w:themeColor="accent5"/>
          <w:sz w:val="14"/>
          <w:szCs w:val="14"/>
        </w:rPr>
        <w:t>veintiocho</w:t>
      </w:r>
      <w:r w:rsidRPr="00621AC6">
        <w:rPr>
          <w:rFonts w:ascii="Arial" w:hAnsi="Arial" w:cs="Arial"/>
          <w:color w:val="4BACC6" w:themeColor="accent5"/>
          <w:sz w:val="14"/>
          <w:szCs w:val="14"/>
        </w:rPr>
        <w:t xml:space="preserve"> de </w:t>
      </w:r>
      <w:r w:rsidR="00BA0F5C" w:rsidRPr="00621AC6">
        <w:rPr>
          <w:rFonts w:ascii="Arial" w:hAnsi="Arial" w:cs="Arial"/>
          <w:color w:val="4BACC6" w:themeColor="accent5"/>
          <w:sz w:val="14"/>
          <w:szCs w:val="14"/>
        </w:rPr>
        <w:t>febrero</w:t>
      </w:r>
      <w:r w:rsidRPr="00621AC6">
        <w:rPr>
          <w:rFonts w:ascii="Arial" w:hAnsi="Arial" w:cs="Arial"/>
          <w:color w:val="4BACC6" w:themeColor="accent5"/>
          <w:sz w:val="14"/>
          <w:szCs w:val="14"/>
        </w:rPr>
        <w:t xml:space="preserve"> de dos mil dieciocho, dentro del recurso de revisión </w:t>
      </w:r>
      <w:r w:rsidR="00A00E0A" w:rsidRPr="00621AC6">
        <w:rPr>
          <w:rFonts w:ascii="Arial" w:hAnsi="Arial" w:cs="Arial"/>
          <w:color w:val="4BACC6" w:themeColor="accent5"/>
          <w:sz w:val="14"/>
          <w:szCs w:val="14"/>
        </w:rPr>
        <w:t>175</w:t>
      </w:r>
      <w:r w:rsidRPr="00621AC6">
        <w:rPr>
          <w:rFonts w:ascii="Arial" w:hAnsi="Arial" w:cs="Arial"/>
          <w:color w:val="4BACC6" w:themeColor="accent5"/>
          <w:sz w:val="14"/>
          <w:szCs w:val="14"/>
        </w:rPr>
        <w:t>/201</w:t>
      </w:r>
      <w:r w:rsidR="008478C1" w:rsidRPr="00621AC6">
        <w:rPr>
          <w:rFonts w:ascii="Arial" w:hAnsi="Arial" w:cs="Arial"/>
          <w:color w:val="4BACC6" w:themeColor="accent5"/>
          <w:sz w:val="14"/>
          <w:szCs w:val="14"/>
        </w:rPr>
        <w:t>7</w:t>
      </w:r>
      <w:r w:rsidRPr="00621AC6">
        <w:rPr>
          <w:rFonts w:ascii="Arial" w:hAnsi="Arial" w:cs="Arial"/>
          <w:color w:val="4BACC6" w:themeColor="accent5"/>
          <w:sz w:val="14"/>
          <w:szCs w:val="14"/>
        </w:rPr>
        <w:t xml:space="preserve">-1 </w:t>
      </w:r>
      <w:r w:rsidR="000813AB" w:rsidRPr="00621AC6">
        <w:rPr>
          <w:rFonts w:ascii="Arial" w:hAnsi="Arial" w:cs="Arial"/>
          <w:color w:val="4BACC6" w:themeColor="accent5"/>
          <w:sz w:val="14"/>
          <w:szCs w:val="14"/>
        </w:rPr>
        <w:t>PLATAFORMA</w:t>
      </w:r>
      <w:r w:rsidRPr="00621AC6">
        <w:rPr>
          <w:rFonts w:ascii="Arial" w:hAnsi="Arial" w:cs="Arial"/>
          <w:color w:val="4BACC6" w:themeColor="accent5"/>
          <w:sz w:val="14"/>
          <w:szCs w:val="14"/>
        </w:rPr>
        <w:t>).</w:t>
      </w:r>
    </w:p>
    <w:sectPr w:rsidR="00976F0C" w:rsidRPr="00621AC6" w:rsidSect="00FF56CF">
      <w:head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7A4" w:rsidRDefault="006C77A4" w:rsidP="00A04BCB">
      <w:pPr>
        <w:spacing w:after="0" w:line="240" w:lineRule="auto"/>
      </w:pPr>
      <w:r>
        <w:separator/>
      </w:r>
    </w:p>
  </w:endnote>
  <w:endnote w:type="continuationSeparator" w:id="0">
    <w:p w:rsidR="006C77A4" w:rsidRDefault="006C77A4"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7A4" w:rsidRDefault="006C77A4" w:rsidP="00A04BCB">
      <w:pPr>
        <w:spacing w:after="0" w:line="240" w:lineRule="auto"/>
      </w:pPr>
      <w:r>
        <w:separator/>
      </w:r>
    </w:p>
  </w:footnote>
  <w:footnote w:type="continuationSeparator" w:id="0">
    <w:p w:rsidR="006C77A4" w:rsidRDefault="006C77A4"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0B4B81">
      <w:rPr>
        <w:rFonts w:ascii="Arial" w:hAnsi="Arial" w:cs="Arial"/>
        <w:b/>
      </w:rPr>
      <w:t>175</w:t>
    </w:r>
    <w:r>
      <w:rPr>
        <w:rFonts w:ascii="Arial" w:hAnsi="Arial" w:cs="Arial"/>
        <w:b/>
      </w:rPr>
      <w:t>/201</w:t>
    </w:r>
    <w:r w:rsidR="00C0225E">
      <w:rPr>
        <w:rFonts w:ascii="Arial" w:hAnsi="Arial" w:cs="Arial"/>
        <w:b/>
      </w:rPr>
      <w:t>7</w:t>
    </w:r>
    <w:r>
      <w:rPr>
        <w:rFonts w:ascii="Arial" w:hAnsi="Arial" w:cs="Arial"/>
        <w:b/>
      </w:rPr>
      <w:t xml:space="preserve">-1 </w:t>
    </w:r>
    <w:r w:rsidR="008E68F1">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343B"/>
    <w:multiLevelType w:val="hybridMultilevel"/>
    <w:tmpl w:val="E9A885C6"/>
    <w:lvl w:ilvl="0" w:tplc="934C2FFC">
      <w:start w:val="1"/>
      <w:numFmt w:val="upperRoman"/>
      <w:lvlText w:val="%1."/>
      <w:lvlJc w:val="left"/>
      <w:pPr>
        <w:ind w:left="4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65CD9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1BD62E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085401A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DF84D2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1EA81D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0A838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02C0A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A46A1ED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6DEF2D51"/>
    <w:multiLevelType w:val="hybridMultilevel"/>
    <w:tmpl w:val="881AF6E0"/>
    <w:lvl w:ilvl="0" w:tplc="A6CEBDE4">
      <w:start w:val="1"/>
      <w:numFmt w:val="lowerLetter"/>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654452E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47C35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5C0025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A80C1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FF30961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A5C425E">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82EE504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CB1EDB8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813AB"/>
    <w:rsid w:val="00090736"/>
    <w:rsid w:val="00090FF9"/>
    <w:rsid w:val="000A4472"/>
    <w:rsid w:val="000A4C73"/>
    <w:rsid w:val="000A4F5D"/>
    <w:rsid w:val="000B4B81"/>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46E8"/>
    <w:rsid w:val="001E317B"/>
    <w:rsid w:val="001E6128"/>
    <w:rsid w:val="001F0337"/>
    <w:rsid w:val="001F1B92"/>
    <w:rsid w:val="001F7935"/>
    <w:rsid w:val="00214DBA"/>
    <w:rsid w:val="002231D3"/>
    <w:rsid w:val="00224121"/>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56C5A"/>
    <w:rsid w:val="00360ABE"/>
    <w:rsid w:val="0036214E"/>
    <w:rsid w:val="0037061E"/>
    <w:rsid w:val="00372881"/>
    <w:rsid w:val="0038176B"/>
    <w:rsid w:val="00381A32"/>
    <w:rsid w:val="00383735"/>
    <w:rsid w:val="0038592D"/>
    <w:rsid w:val="0039642A"/>
    <w:rsid w:val="003A0A70"/>
    <w:rsid w:val="003E3238"/>
    <w:rsid w:val="00400461"/>
    <w:rsid w:val="00402BE9"/>
    <w:rsid w:val="00404705"/>
    <w:rsid w:val="0041021C"/>
    <w:rsid w:val="00420313"/>
    <w:rsid w:val="00426890"/>
    <w:rsid w:val="00427953"/>
    <w:rsid w:val="004302FC"/>
    <w:rsid w:val="0044226A"/>
    <w:rsid w:val="004528ED"/>
    <w:rsid w:val="00453A8D"/>
    <w:rsid w:val="004659BD"/>
    <w:rsid w:val="004676F8"/>
    <w:rsid w:val="00467AA8"/>
    <w:rsid w:val="004711AB"/>
    <w:rsid w:val="00471E37"/>
    <w:rsid w:val="00472502"/>
    <w:rsid w:val="0047371E"/>
    <w:rsid w:val="004739C4"/>
    <w:rsid w:val="00485806"/>
    <w:rsid w:val="00491923"/>
    <w:rsid w:val="004935E2"/>
    <w:rsid w:val="0049533B"/>
    <w:rsid w:val="004A35F9"/>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6284E"/>
    <w:rsid w:val="00570D95"/>
    <w:rsid w:val="00571B19"/>
    <w:rsid w:val="00580B07"/>
    <w:rsid w:val="005A2395"/>
    <w:rsid w:val="005C7BA1"/>
    <w:rsid w:val="005D2986"/>
    <w:rsid w:val="005D32BF"/>
    <w:rsid w:val="005D7E54"/>
    <w:rsid w:val="005E15B2"/>
    <w:rsid w:val="00605A77"/>
    <w:rsid w:val="00606D6E"/>
    <w:rsid w:val="00615017"/>
    <w:rsid w:val="00616C0D"/>
    <w:rsid w:val="00621AC6"/>
    <w:rsid w:val="00624699"/>
    <w:rsid w:val="00624ED9"/>
    <w:rsid w:val="00625D1B"/>
    <w:rsid w:val="006569DD"/>
    <w:rsid w:val="00661411"/>
    <w:rsid w:val="006653FC"/>
    <w:rsid w:val="00672BEE"/>
    <w:rsid w:val="00695310"/>
    <w:rsid w:val="006A4610"/>
    <w:rsid w:val="006B6741"/>
    <w:rsid w:val="006C77A4"/>
    <w:rsid w:val="006C78BB"/>
    <w:rsid w:val="006D050F"/>
    <w:rsid w:val="006D3BF1"/>
    <w:rsid w:val="006D4FCA"/>
    <w:rsid w:val="006E2236"/>
    <w:rsid w:val="006E478E"/>
    <w:rsid w:val="006E6735"/>
    <w:rsid w:val="006F5A3A"/>
    <w:rsid w:val="00702152"/>
    <w:rsid w:val="007121D0"/>
    <w:rsid w:val="00721663"/>
    <w:rsid w:val="00734EE5"/>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343ED"/>
    <w:rsid w:val="00845E58"/>
    <w:rsid w:val="008478C1"/>
    <w:rsid w:val="00850170"/>
    <w:rsid w:val="00852028"/>
    <w:rsid w:val="0085470E"/>
    <w:rsid w:val="00874C83"/>
    <w:rsid w:val="0088125B"/>
    <w:rsid w:val="00891B6D"/>
    <w:rsid w:val="00896E43"/>
    <w:rsid w:val="00897B0C"/>
    <w:rsid w:val="008A6B41"/>
    <w:rsid w:val="008B15BA"/>
    <w:rsid w:val="008C22E2"/>
    <w:rsid w:val="008C649D"/>
    <w:rsid w:val="008D0A3C"/>
    <w:rsid w:val="008E68F1"/>
    <w:rsid w:val="008F388A"/>
    <w:rsid w:val="008F6149"/>
    <w:rsid w:val="009039C8"/>
    <w:rsid w:val="00906B75"/>
    <w:rsid w:val="009124C4"/>
    <w:rsid w:val="00922275"/>
    <w:rsid w:val="0092572B"/>
    <w:rsid w:val="00941158"/>
    <w:rsid w:val="00942A7C"/>
    <w:rsid w:val="0094536F"/>
    <w:rsid w:val="00976F0C"/>
    <w:rsid w:val="0098511D"/>
    <w:rsid w:val="009B23C6"/>
    <w:rsid w:val="009B7254"/>
    <w:rsid w:val="009C2B81"/>
    <w:rsid w:val="009C4466"/>
    <w:rsid w:val="009D0019"/>
    <w:rsid w:val="009D2BB8"/>
    <w:rsid w:val="009D3602"/>
    <w:rsid w:val="009E456E"/>
    <w:rsid w:val="009F00AF"/>
    <w:rsid w:val="009F05C4"/>
    <w:rsid w:val="00A00E0A"/>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2017"/>
    <w:rsid w:val="00B54825"/>
    <w:rsid w:val="00B55F7C"/>
    <w:rsid w:val="00B63E0B"/>
    <w:rsid w:val="00B71D1E"/>
    <w:rsid w:val="00B7246B"/>
    <w:rsid w:val="00B73016"/>
    <w:rsid w:val="00B84B92"/>
    <w:rsid w:val="00B977AB"/>
    <w:rsid w:val="00B97928"/>
    <w:rsid w:val="00BA0F5C"/>
    <w:rsid w:val="00BA2344"/>
    <w:rsid w:val="00BA353F"/>
    <w:rsid w:val="00BA55C4"/>
    <w:rsid w:val="00BB031B"/>
    <w:rsid w:val="00BF1949"/>
    <w:rsid w:val="00C0019F"/>
    <w:rsid w:val="00C0023E"/>
    <w:rsid w:val="00C003C0"/>
    <w:rsid w:val="00C0225E"/>
    <w:rsid w:val="00C07D4B"/>
    <w:rsid w:val="00C11D53"/>
    <w:rsid w:val="00C16EC4"/>
    <w:rsid w:val="00C23535"/>
    <w:rsid w:val="00C257BC"/>
    <w:rsid w:val="00C37176"/>
    <w:rsid w:val="00C42933"/>
    <w:rsid w:val="00C66E3D"/>
    <w:rsid w:val="00C70A3F"/>
    <w:rsid w:val="00C73D19"/>
    <w:rsid w:val="00C7664A"/>
    <w:rsid w:val="00C86357"/>
    <w:rsid w:val="00C96DC3"/>
    <w:rsid w:val="00CC57CD"/>
    <w:rsid w:val="00CD1802"/>
    <w:rsid w:val="00CE6391"/>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0173D"/>
    <w:rsid w:val="00E12808"/>
    <w:rsid w:val="00E135A8"/>
    <w:rsid w:val="00E135D9"/>
    <w:rsid w:val="00E15E88"/>
    <w:rsid w:val="00E30ECB"/>
    <w:rsid w:val="00E32AE9"/>
    <w:rsid w:val="00E43715"/>
    <w:rsid w:val="00E4433C"/>
    <w:rsid w:val="00E4590E"/>
    <w:rsid w:val="00E51C51"/>
    <w:rsid w:val="00E621C8"/>
    <w:rsid w:val="00E66DB6"/>
    <w:rsid w:val="00E7656F"/>
    <w:rsid w:val="00E8006D"/>
    <w:rsid w:val="00E828C8"/>
    <w:rsid w:val="00E83FB1"/>
    <w:rsid w:val="00E84556"/>
    <w:rsid w:val="00E91BBA"/>
    <w:rsid w:val="00E94C22"/>
    <w:rsid w:val="00E95910"/>
    <w:rsid w:val="00EA3D66"/>
    <w:rsid w:val="00EB06E0"/>
    <w:rsid w:val="00EC4BDD"/>
    <w:rsid w:val="00ED382A"/>
    <w:rsid w:val="00ED7190"/>
    <w:rsid w:val="00ED79E9"/>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414F"/>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7D200-196A-4CFA-BC75-84FCE1337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1004</Words>
  <Characters>5524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2018-02-28T16:51:00Z</dcterms:created>
  <dcterms:modified xsi:type="dcterms:W3CDTF">2018-02-28T16:51:00Z</dcterms:modified>
</cp:coreProperties>
</file>